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Types>
</file>

<file path=_rels/.rels>&#65279;<?xml version="1.0" encoding="utf-8"?><Relationships xmlns="http://schemas.openxmlformats.org/package/2006/relationships"><Relationship Type="http://schemas.openxmlformats.org/officeDocument/2006/relationships/officeDocument" Target="/word/document.xml" Id="R419ca90a18a44126" /><Relationship Type="http://schemas.openxmlformats.org/package/2006/relationships/metadata/core-properties" Target="/docProps/core.xml" Id="R72ba2385d0e9418e" /><Relationship Type="http://schemas.openxmlformats.org/officeDocument/2006/relationships/extended-properties" Target="/docProps/app.xml" Id="R956837940b8b4723"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Heading1"/>
      </w:pPr>
      <w:r>
        <w:t>Report templates: available calc operators</w:t>
      </w:r>
    </w:p>
    <w:p>
      <w:r>
        <w:t>This example demonstrates the available text functions that can be used with the 'calc' report templates feature to perform various operations on strings.For example, to insert the concatenation of three text data fields, the template '{{calc Concat(ds.a, ds.b, ds.c)}}' can be used. The data source used in this demo contains a single record with random string values. Please see this sample source code for full details.</w:t>
      </w:r>
    </w:p>
    <w:p>
      <w:pPr>
        <w:pStyle w:val="Heading3"/>
        <w:numPr>
          <w:numId w:val="1"/>
        </w:numPr>
      </w:pPr>
      <w:r>
        <w:t xml:space="preserve">Data</w:t>
        <w:tab/>
        <w:t xml:space="preserve">{​​​​{ds.a}} :  </w:t>
      </w:r>
      <w:r>
        <w:rPr>
          <w:rStyle w:val="Strong"/>
        </w:rPr>
        <w:t>turpis</w:t>
      </w:r>
    </w:p>
    <w:p>
      <w:pPr>
        <w:pStyle w:val="Heading3"/>
        <w:numPr>
          <w:numId w:val="1"/>
        </w:numPr>
      </w:pPr>
      <w:r>
        <w:t xml:space="preserve">Data</w:t>
        <w:tab/>
        <w:t xml:space="preserve">{​​​​{ds.b}} :  </w:t>
      </w:r>
      <w:r>
        <w:rPr>
          <w:rStyle w:val="Strong"/>
        </w:rPr>
        <w:t>aliquam</w:t>
      </w:r>
    </w:p>
    <w:p>
      <w:pPr>
        <w:pStyle w:val="Heading3"/>
        <w:numPr>
          <w:numId w:val="1"/>
        </w:numPr>
      </w:pPr>
      <w:r>
        <w:t xml:space="preserve">Data</w:t>
        <w:tab/>
        <w:t xml:space="preserve">{​​​​{ds.c}} :  </w:t>
      </w:r>
      <w:r>
        <w:rPr>
          <w:rStyle w:val="Strong"/>
        </w:rPr>
        <w:t>laoreet</w:t>
      </w:r>
    </w:p>
    <w:p>
      <w:pPr>
        <w:pStyle w:val="Heading3"/>
        <w:numPr>
          <w:numId w:val="1"/>
        </w:numPr>
      </w:pPr>
      <w:r>
        <w:t xml:space="preserve">Data</w:t>
        <w:tab/>
        <w:t xml:space="preserve">{​​​​{ds.n}} :  </w:t>
      </w:r>
      <w:r>
        <w:rPr>
          <w:rStyle w:val="Strong"/>
        </w:rPr>
        <w:t>3</w:t>
      </w:r>
    </w:p>
    <w:p>
      <w:pPr>
        <w:pStyle w:val="Heading3"/>
        <w:numPr>
          <w:numId w:val="1"/>
        </w:numPr>
      </w:pPr>
      <w:r>
        <w:t xml:space="preserve">Asc</w:t>
        <w:tab/>
        <w:t xml:space="preserve">{​​​​{calc Asc(ds.a)}} :  </w:t>
      </w:r>
      <w:r>
        <w:rPr>
          <w:rStyle w:val="Strong"/>
        </w:rPr>
        <w:t/>
        <w:t>116</w:t>
        <w:t/>
      </w:r>
    </w:p>
    <w:p>
      <w:pPr>
        <w:pStyle w:val="Heading3"/>
        <w:numPr>
          <w:numId w:val="1"/>
        </w:numPr>
      </w:pPr>
      <w:r>
        <w:t xml:space="preserve">Concat</w:t>
        <w:tab/>
        <w:t xml:space="preserve">{​​​​{calc Concat(ds.a, ds.b, ds.c)}} :  </w:t>
      </w:r>
      <w:r>
        <w:rPr>
          <w:rStyle w:val="Strong"/>
        </w:rPr>
        <w:t/>
        <w:t/>
        <w:t/>
        <w:t>turpisaliquamlaoreet</w:t>
        <w:t/>
        <w:t/>
        <w:t/>
      </w:r>
    </w:p>
    <w:p>
      <w:pPr>
        <w:pStyle w:val="Heading3"/>
        <w:numPr>
          <w:numId w:val="1"/>
        </w:numPr>
      </w:pPr>
      <w:r>
        <w:t xml:space="preserve">Contains</w:t>
        <w:tab/>
        <w:t xml:space="preserve">{​​​​{calc Contains(ds.a, "s")}} :  </w:t>
      </w:r>
      <w:r>
        <w:rPr>
          <w:rStyle w:val="Strong"/>
        </w:rPr>
        <w:t/>
        <w:t>True</w:t>
        <w:t/>
      </w:r>
    </w:p>
    <w:p>
      <w:pPr>
        <w:pStyle w:val="Heading3"/>
        <w:numPr>
          <w:numId w:val="1"/>
        </w:numPr>
      </w:pPr>
      <w:r>
        <w:t xml:space="preserve">EndsWith</w:t>
        <w:tab/>
        <w:t xml:space="preserve">{​​​​{calc EndsWith(ds.a, "s")}} :  </w:t>
      </w:r>
      <w:r>
        <w:rPr>
          <w:rStyle w:val="Strong"/>
        </w:rPr>
        <w:t/>
        <w:t>True</w:t>
        <w:t/>
      </w:r>
    </w:p>
    <w:p>
      <w:pPr>
        <w:pStyle w:val="Heading3"/>
        <w:numPr>
          <w:numId w:val="1"/>
        </w:numPr>
      </w:pPr>
      <w:r>
        <w:t xml:space="preserve">Insert</w:t>
        <w:tab/>
        <w:t xml:space="preserve">{​​​​{calc Insert(ds.a, ds.n, ds.b)}} :  </w:t>
      </w:r>
      <w:r>
        <w:rPr>
          <w:rStyle w:val="Strong"/>
        </w:rPr>
        <w:t/>
        <w:t/>
        <w:t/>
        <w:t>turaliquampis</w:t>
        <w:t/>
        <w:t/>
        <w:t/>
      </w:r>
    </w:p>
    <w:p>
      <w:pPr>
        <w:pStyle w:val="Heading3"/>
        <w:numPr>
          <w:numId w:val="1"/>
        </w:numPr>
      </w:pPr>
      <w:r>
        <w:t xml:space="preserve">InStr</w:t>
        <w:tab/>
        <w:t xml:space="preserve">{​​​​{calc InStr(ds.a, "s")}} :  </w:t>
      </w:r>
      <w:r>
        <w:rPr>
          <w:rStyle w:val="Strong"/>
        </w:rPr>
        <w:t/>
        <w:t>5</w:t>
        <w:t/>
      </w:r>
    </w:p>
    <w:p>
      <w:pPr>
        <w:pStyle w:val="Heading3"/>
        <w:numPr>
          <w:numId w:val="1"/>
        </w:numPr>
      </w:pPr>
      <w:r>
        <w:t xml:space="preserve">InStr</w:t>
        <w:tab/>
        <w:t xml:space="preserve">{​​​​{calc InStr(ds.a, "s", ds.n)}} :  </w:t>
      </w:r>
      <w:r>
        <w:rPr>
          <w:rStyle w:val="Strong"/>
        </w:rPr>
        <w:t/>
        <w:t/>
        <w:t>5</w:t>
        <w:t/>
        <w:t/>
      </w:r>
    </w:p>
    <w:p>
      <w:pPr>
        <w:pStyle w:val="Heading3"/>
        <w:numPr>
          <w:numId w:val="1"/>
        </w:numPr>
      </w:pPr>
      <w:r>
        <w:t xml:space="preserve">LCase</w:t>
        <w:tab/>
        <w:t xml:space="preserve">{​​​​{calc LCase("Lorem Ipsum!")}} :  </w:t>
      </w:r>
      <w:r>
        <w:rPr>
          <w:rStyle w:val="Strong"/>
        </w:rPr>
        <w:t>lorem ipsum!</w:t>
      </w:r>
    </w:p>
    <w:p>
      <w:pPr>
        <w:pStyle w:val="Heading3"/>
        <w:numPr>
          <w:numId w:val="1"/>
        </w:numPr>
      </w:pPr>
      <w:r>
        <w:t xml:space="preserve">Len</w:t>
        <w:tab/>
        <w:t xml:space="preserve">{​​​​{calc Len(ds.a)}} :  </w:t>
      </w:r>
      <w:r>
        <w:rPr>
          <w:rStyle w:val="Strong"/>
        </w:rPr>
        <w:t/>
        <w:t>6</w:t>
        <w:t/>
      </w:r>
    </w:p>
    <w:p>
      <w:pPr>
        <w:pStyle w:val="Heading3"/>
        <w:numPr>
          <w:numId w:val="1"/>
        </w:numPr>
      </w:pPr>
      <w:r>
        <w:t xml:space="preserve">LSet</w:t>
        <w:tab/>
        <w:t xml:space="preserve">{​​​​{calc LSet(ds.a, 12)}} :  </w:t>
      </w:r>
      <w:r>
        <w:rPr>
          <w:rStyle w:val="Strong"/>
        </w:rPr>
        <w:t/>
        <w:t>      turpis</w:t>
        <w:t/>
      </w:r>
    </w:p>
    <w:p>
      <w:pPr>
        <w:pStyle w:val="Heading3"/>
        <w:numPr>
          <w:numId w:val="1"/>
        </w:numPr>
      </w:pPr>
      <w:r>
        <w:t xml:space="preserve">LSet</w:t>
        <w:tab/>
        <w:t xml:space="preserve">{​​​​{calc LSet(ds.a, 12, "!")}} :  </w:t>
      </w:r>
      <w:r>
        <w:rPr>
          <w:rStyle w:val="Strong"/>
        </w:rPr>
        <w:t/>
        <w:t>!!!!!!turpis</w:t>
        <w:t/>
      </w:r>
    </w:p>
    <w:p>
      <w:pPr>
        <w:pStyle w:val="Heading3"/>
        <w:numPr>
          <w:numId w:val="1"/>
        </w:numPr>
      </w:pPr>
      <w:r>
        <w:t xml:space="preserve">Mid</w:t>
        <w:tab/>
        <w:t xml:space="preserve">{​​​​{calc Mid(ds.a, 2)}} :  </w:t>
      </w:r>
      <w:r>
        <w:rPr>
          <w:rStyle w:val="Strong"/>
        </w:rPr>
        <w:t/>
        <w:t>rpis</w:t>
        <w:t/>
      </w:r>
    </w:p>
    <w:p>
      <w:pPr>
        <w:pStyle w:val="Heading3"/>
        <w:numPr>
          <w:numId w:val="1"/>
        </w:numPr>
      </w:pPr>
      <w:r>
        <w:t xml:space="preserve">Mid</w:t>
        <w:tab/>
        <w:t xml:space="preserve">{​​​​{calc Mid(ds.a, 2, 1)}} :  </w:t>
      </w:r>
      <w:r>
        <w:rPr>
          <w:rStyle w:val="Strong"/>
        </w:rPr>
        <w:t/>
        <w:t>r</w:t>
        <w:t/>
      </w:r>
    </w:p>
    <w:p>
      <w:pPr>
        <w:pStyle w:val="Heading3"/>
        <w:numPr>
          <w:numId w:val="1"/>
        </w:numPr>
      </w:pPr>
      <w:r>
        <w:t xml:space="preserve">Remove</w:t>
        <w:tab/>
        <w:t xml:space="preserve">{​​​​{calc Remove(ds.a, 2)}} :  </w:t>
      </w:r>
      <w:r>
        <w:rPr>
          <w:rStyle w:val="Strong"/>
        </w:rPr>
        <w:t/>
        <w:t>tu</w:t>
        <w:t/>
      </w:r>
    </w:p>
    <w:p>
      <w:pPr>
        <w:pStyle w:val="Heading3"/>
        <w:numPr>
          <w:numId w:val="1"/>
        </w:numPr>
      </w:pPr>
      <w:r>
        <w:t xml:space="preserve">Remove</w:t>
        <w:tab/>
        <w:t xml:space="preserve">{​​​​{calc Remove(ds.a, 2, 1)}} :  </w:t>
      </w:r>
      <w:r>
        <w:rPr>
          <w:rStyle w:val="Strong"/>
        </w:rPr>
        <w:t/>
        <w:t>tupis</w:t>
        <w:t/>
      </w:r>
    </w:p>
    <w:p>
      <w:pPr>
        <w:pStyle w:val="Heading3"/>
        <w:numPr>
          <w:numId w:val="1"/>
        </w:numPr>
      </w:pPr>
      <w:r>
        <w:t xml:space="preserve">Replace</w:t>
        <w:tab/>
        <w:t xml:space="preserve">{​​​​{calc Replace("loremipsumlobortis", "lorem","ipsum")}} :  </w:t>
      </w:r>
      <w:r>
        <w:rPr>
          <w:rStyle w:val="Strong"/>
        </w:rPr>
        <w:t>ipsumipsumlobortis</w:t>
      </w:r>
    </w:p>
    <w:p>
      <w:pPr>
        <w:pStyle w:val="Heading3"/>
        <w:numPr>
          <w:numId w:val="1"/>
        </w:numPr>
      </w:pPr>
      <w:r>
        <w:t xml:space="preserve">RSet</w:t>
        <w:tab/>
        <w:t xml:space="preserve">{​​​​{calc RSet(ds.a, 12)}} :  </w:t>
      </w:r>
      <w:r>
        <w:rPr>
          <w:rStyle w:val="Strong"/>
        </w:rPr>
        <w:t/>
        <w:t>turpis      </w:t>
        <w:t/>
      </w:r>
    </w:p>
    <w:p>
      <w:pPr>
        <w:pStyle w:val="Heading3"/>
        <w:numPr>
          <w:numId w:val="1"/>
        </w:numPr>
      </w:pPr>
      <w:r>
        <w:t xml:space="preserve">RSet</w:t>
        <w:tab/>
        <w:t xml:space="preserve">{​​​​{calc RSet(ds.a, 12, "!")}} :  </w:t>
      </w:r>
      <w:r>
        <w:rPr>
          <w:rStyle w:val="Strong"/>
        </w:rPr>
        <w:t/>
        <w:t>turpis!!!!!!</w:t>
        <w:t/>
      </w:r>
    </w:p>
    <w:p>
      <w:pPr>
        <w:pStyle w:val="Heading3"/>
        <w:numPr>
          <w:numId w:val="1"/>
        </w:numPr>
      </w:pPr>
      <w:r>
        <w:t xml:space="preserve">StartsWith</w:t>
        <w:tab/>
        <w:t xml:space="preserve">{​​​​{calc StartsWith(ds.a, "s")}} :  </w:t>
      </w:r>
      <w:r>
        <w:rPr>
          <w:rStyle w:val="Strong"/>
        </w:rPr>
        <w:t/>
        <w:t>False</w:t>
        <w:t/>
      </w:r>
    </w:p>
    <w:p>
      <w:pPr>
        <w:pStyle w:val="Heading3"/>
        <w:numPr>
          <w:numId w:val="1"/>
        </w:numPr>
      </w:pPr>
      <w:r>
        <w:t xml:space="preserve">StrReverse</w:t>
        <w:tab/>
        <w:t xml:space="preserve">{​​​​{calc StrReverse(ds.a)}} :  </w:t>
      </w:r>
      <w:r>
        <w:rPr>
          <w:rStyle w:val="Strong"/>
        </w:rPr>
        <w:t/>
        <w:t>siprut</w:t>
        <w:t/>
      </w:r>
    </w:p>
    <w:p>
      <w:pPr>
        <w:pStyle w:val="Heading3"/>
        <w:numPr>
          <w:numId w:val="1"/>
        </w:numPr>
      </w:pPr>
      <w:r>
        <w:t xml:space="preserve">Trim</w:t>
        <w:tab/>
        <w:t xml:space="preserve">{​​​​{calc Trim("  Lorem Ipsum  ")}} :  </w:t>
      </w:r>
      <w:r>
        <w:rPr>
          <w:rStyle w:val="Strong"/>
        </w:rPr>
        <w:t>Lorem Ipsum</w:t>
      </w:r>
    </w:p>
    <w:p>
      <w:pPr>
        <w:pStyle w:val="Heading3"/>
        <w:numPr>
          <w:numId w:val="1"/>
        </w:numPr>
      </w:pPr>
      <w:r>
        <w:t xml:space="preserve">UCase</w:t>
        <w:tab/>
        <w:t xml:space="preserve">{​​​​{calc UCase("Lorem Ipsum!")}} :  </w:t>
      </w:r>
      <w:r>
        <w:rPr>
          <w:rStyle w:val="Strong"/>
        </w:rPr>
        <w:t>LOREM IPSUM!</w:t>
      </w:r>
    </w:p>
    <w:sectPr>
      <w:pgSz w:w="12240" w:h="15840"/>
      <w:pgMar w:top="720" w:right="720" w:bottom="720" w:left="720" w:header="720" w:footer="720" w:gutter="0"/>
      <w:cols w:space="720"/>
      <w:docGrid/>
    </w:sectPr>
  </w:body>
</w:document>
</file>

<file path=word/fontTable.xml><?xml version="1.0" encoding="utf-8"?>
<w:fo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multiLevelType w:val="hybridMultilevel"/>
    <w:name w:val="bulletListTemplate"/>
    <w:lvl w:ilvl="0" w:tplc="04090001">
      <w:start w:val="1"/>
      <w:numFmt w:val="bullet"/>
      <w:lvlText w:val=""/>
      <w:lvlJc w:val="left"/>
      <w:pPr>
        <w:ind w:left="720" w:hanging="360" w:firstLineChars="0"/>
      </w:pPr>
      <w:rPr>
        <w:rFonts w:hint="default" w:ascii="Symbol" w:hAnsi="Symbol"/>
      </w:rPr>
    </w:lvl>
    <w:lvl w:ilvl="1" w:tplc="04090003">
      <w:start w:val="1"/>
      <w:numFmt w:val="bullet"/>
      <w:lvlText w:val="o"/>
      <w:lvlJc w:val="left"/>
      <w:pPr>
        <w:ind w:left="1080" w:hanging="360" w:firstLineChars="0"/>
      </w:pPr>
      <w:rPr>
        <w:rFonts w:hint="default" w:ascii="Courier New" w:hAnsi="Courier New" w:cs="Courier New"/>
      </w:rPr>
    </w:lvl>
    <w:lvl w:ilvl="2" w:tplc="04090005">
      <w:start w:val="1"/>
      <w:numFmt w:val="bullet"/>
      <w:lvlText w:val=""/>
      <w:lvlJc w:val="left"/>
      <w:pPr>
        <w:ind w:left="1440" w:hanging="360" w:firstLineChars="0"/>
      </w:pPr>
      <w:rPr>
        <w:rFonts w:hint="default" w:ascii="Wingdings" w:hAnsi="Wingdings"/>
      </w:rPr>
    </w:lvl>
    <w:lvl w:ilvl="3" w:tplc="04090001">
      <w:start w:val="1"/>
      <w:numFmt w:val="bullet"/>
      <w:lvlText w:val=""/>
      <w:lvlJc w:val="left"/>
      <w:pPr>
        <w:ind w:left="1800" w:hanging="360" w:firstLineChars="0"/>
      </w:pPr>
      <w:rPr>
        <w:rFonts w:hint="default" w:ascii="Symbol" w:hAnsi="Symbol"/>
      </w:rPr>
    </w:lvl>
    <w:lvl w:ilvl="4" w:tplc="04090003">
      <w:start w:val="1"/>
      <w:numFmt w:val="bullet"/>
      <w:lvlText w:val="o"/>
      <w:lvlJc w:val="left"/>
      <w:pPr>
        <w:ind w:left="2160" w:hanging="360" w:firstLineChars="0"/>
      </w:pPr>
      <w:rPr>
        <w:rFonts w:hint="default" w:ascii="Courier New" w:hAnsi="Courier New" w:cs="Courier New"/>
      </w:rPr>
    </w:lvl>
    <w:lvl w:ilvl="5" w:tplc="04090005">
      <w:start w:val="1"/>
      <w:numFmt w:val="bullet"/>
      <w:lvlText w:val=""/>
      <w:lvlJc w:val="left"/>
      <w:pPr>
        <w:ind w:left="2520" w:hanging="360" w:firstLineChars="0"/>
      </w:pPr>
      <w:rPr>
        <w:rFonts w:hint="default" w:ascii="Wingdings" w:hAnsi="Wingdings"/>
      </w:rPr>
    </w:lvl>
    <w:lvl w:ilvl="6" w:tplc="04090001">
      <w:start w:val="1"/>
      <w:numFmt w:val="bullet"/>
      <w:lvlText w:val=""/>
      <w:lvlJc w:val="left"/>
      <w:pPr>
        <w:ind w:left="2880" w:hanging="360" w:firstLineChars="0"/>
      </w:pPr>
      <w:rPr>
        <w:rFonts w:hint="default" w:ascii="Symbol" w:hAnsi="Symbol"/>
      </w:rPr>
    </w:lvl>
    <w:lvl w:ilvl="7" w:tplc="04090003">
      <w:start w:val="1"/>
      <w:numFmt w:val="bullet"/>
      <w:lvlText w:val="o"/>
      <w:lvlJc w:val="left"/>
      <w:pPr>
        <w:ind w:left="3240" w:hanging="360" w:firstLineChars="0"/>
      </w:pPr>
      <w:rPr>
        <w:rFonts w:hint="default" w:ascii="Courier New" w:hAnsi="Courier New" w:cs="Courier New"/>
      </w:rPr>
    </w:lvl>
    <w:lvl w:ilvl="8" w:tplc="04090005">
      <w:start w:val="1"/>
      <w:numFmt w:val="bullet"/>
      <w:lvlText w:val=""/>
      <w:lvlJc w:val="left"/>
      <w:pPr>
        <w:ind w:left="3600" w:hanging="360" w:firstLineChars="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revisionView w:inkAnnotations="0"/>
  <w:defaultTabStop w:val="708"/>
  <w:hyphenationZone w:val="425"/>
  <w:characterSpacingControl w:val="doNotCompress"/>
  <w:compat>
    <w:compatSetting w:name="compatibilityMode" w:uri="http://schemas.microsoft.com/office/word" w:val="15"/>
    <w:compatSetting w:name="differentiateMultirowTableHeaders" w:uri="http://schemas.microsoft.com/office/word" w:val="1"/>
    <w:compatSetting w:name="doNotFlipMirrorIndents" w:uri="http://schemas.microsoft.com/office/word" w:val="1"/>
    <w:compatSetting w:name="overrideTableStyleFontSizeAndJustification" w:uri="http://schemas.microsoft.com/office/word" w:val="1"/>
    <w:compatSetting w:name="enableOpenTypeFeatures" w:uri="http://schemas.microsoft.com/office/word" w:val="1"/>
  </w:compat>
  <w:rsids>
    <w:rsidRoot w:val="006F691E"/>
    <w:rsid w:val="000567D4"/>
    <w:rsid w:val="00184797"/>
    <w:rsid w:val="00577C46"/>
    <w:rsid w:val="005C5B1D"/>
    <w:rsid w:val="006474F9"/>
    <w:rsid w:val="006F691E"/>
    <w:rsid w:val="008A2A8E"/>
    <w:rsid w:val="008A7D41"/>
    <w:rsid w:val="009D1A51"/>
    <w:rsid w:val="00B43F59"/>
    <w:rsid w:val="00CF504B"/>
    <w:rsid w:val="00F0515B"/>
    <w:rsid w:val="00F16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false" w:defUIPriority="99" w:defSemiHidden="false" w:defUnhideWhenUsed="false" w:defQFormat="false" w:count="375">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3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atentStyles>
  <w:style w:type="paragraph" w:styleId="Normal" w:default="true">
    <w:name w:val="Normal"/>
    <w:qFormat/>
  </w:style>
  <w:style w:type="paragraph" w:styleId="Heading1">
    <w:name w:val="heading 1"/>
    <w:basedOn w:val="Normal"/>
    <w:next w:val="Normal"/>
    <w:link w:val="Heading1Char"/>
    <w:uiPriority w:val="9"/>
    <w:qFormat/>
    <w:pPr>
      <w:keepNext/>
      <w:keepLines/>
      <w:numPr>
        <w:numId w:val="0"/>
      </w:numPr>
      <w:spacing w:before="240" w:after="0"/>
      <w:outlineLvl w:val="0"/>
    </w:pPr>
    <w:rPr>
      <w:rFonts w:asciiTheme="majorHAnsi" w:hAnsiTheme="majorHAnsi" w:eastAsiaTheme="majorEastAsia" w:cstheme="majorBidi"/>
      <w:color w:val="2F5496" w:themeColor="accent1" w:themeShade="BF"/>
      <w:sz w:val="32"/>
      <w:szCs w:val="32"/>
    </w:rPr>
  </w:style>
  <w:style w:type="paragraph" w:styleId="Heading3">
    <w:name w:val="heading 3"/>
    <w:basedOn w:val="Normal"/>
    <w:next w:val="Normal"/>
    <w:link w:val="Heading3Char"/>
    <w:uiPriority w:val="9"/>
    <w:unhideWhenUsed/>
    <w:qFormat/>
    <w:pPr>
      <w:keepNext/>
      <w:keepLines/>
      <w:numPr>
        <w:ilvl w:val="2"/>
        <w:numId w:val="0"/>
      </w:numPr>
      <w:tabs>
        <w:tab w:val="left" w:pos="2200"/>
      </w:tabs>
      <w:spacing w:before="40" w:after="0"/>
      <w:outlineLvl w:val="2"/>
    </w:pPr>
    <w:rPr>
      <w:rFonts w:asciiTheme="majorHAnsi" w:hAnsiTheme="majorHAnsi" w:eastAsiaTheme="majorEastAsia" w:cstheme="majorBidi"/>
      <w:color w:val="1F3763" w:themeColor="accent1" w:themeShade="7F"/>
      <w:sz w:val="24"/>
      <w:szCs w:val="24"/>
    </w:rPr>
  </w:style>
  <w:style w:type="character" w:styleId="DefaultParagraphFont" w:default="true">
    <w:name w:val="Default Paragraph Font"/>
    <w:uiPriority w:val="1"/>
    <w:unhideWhenUsed/>
  </w:style>
  <w:style w:type="character" w:styleId="Strong">
    <w:name w:val="Strong"/>
    <w:basedOn w:val="DefaultParagraphFont"/>
    <w:uiPriority w:val="22"/>
    <w:qFormat/>
    <w:rPr>
      <w:b/>
      <w:bCs/>
    </w:rPr>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ettings" Target="/word/settings.xml" Id="R4fce03a8edf84f44" /><Relationship Type="http://schemas.openxmlformats.org/officeDocument/2006/relationships/theme" Target="/word/theme/theme1.xml" Id="Rfea46e229ece4f08" /><Relationship Type="http://schemas.openxmlformats.org/officeDocument/2006/relationships/styles" Target="/word/styles.xml" Id="Rc1cb7812732b4eed" /><Relationship Type="http://schemas.openxmlformats.org/officeDocument/2006/relationships/numbering" Target="/word/numbering.xml" Id="R0bb776bc99ec4268" /><Relationship Type="http://schemas.openxmlformats.org/officeDocument/2006/relationships/fontTable" Target="/word/fontTable.xml" Id="Rd2d9d97486e6439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flip="none"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flip="none"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flip="none"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